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78" w:lineRule="exact"/>
        <w:jc w:val="left"/>
        <w:rPr>
          <w:rFonts w:eastAsia="黑体"/>
          <w:kern w:val="0"/>
          <w:szCs w:val="32"/>
        </w:rPr>
      </w:pPr>
      <w:bookmarkStart w:id="0" w:name="OLE_LINK1"/>
      <w:r>
        <w:rPr>
          <w:rFonts w:eastAsia="黑体"/>
          <w:kern w:val="0"/>
          <w:szCs w:val="32"/>
        </w:rPr>
        <w:t>附件</w:t>
      </w:r>
    </w:p>
    <w:bookmarkEnd w:id="0"/>
    <w:p>
      <w:pPr>
        <w:shd w:val="clear" w:color="auto" w:fill="FFFFFF"/>
        <w:spacing w:line="500" w:lineRule="exact"/>
        <w:jc w:val="center"/>
        <w:rPr>
          <w:rFonts w:eastAsia="方正黑体_GBK"/>
          <w:szCs w:val="32"/>
        </w:rPr>
      </w:pPr>
      <w:bookmarkStart w:id="1" w:name="_GoBack"/>
      <w:r>
        <w:rPr>
          <w:rFonts w:hint="eastAsia" w:eastAsia="方正小标宋简体"/>
          <w:kern w:val="0"/>
          <w:sz w:val="44"/>
          <w:szCs w:val="44"/>
        </w:rPr>
        <w:t>盐城市既有住宅加装电梯实施办法</w:t>
      </w:r>
    </w:p>
    <w:p>
      <w:pPr>
        <w:shd w:val="clear" w:color="auto" w:fill="FFFFFF"/>
        <w:spacing w:line="500" w:lineRule="exact"/>
        <w:jc w:val="center"/>
        <w:rPr>
          <w:rFonts w:eastAsia="微软雅黑"/>
          <w:kern w:val="0"/>
          <w:szCs w:val="32"/>
        </w:rPr>
      </w:pPr>
      <w:r>
        <w:rPr>
          <w:rFonts w:eastAsia="方正黑体_GBK"/>
          <w:szCs w:val="32"/>
        </w:rPr>
        <w:t> （修订稿）</w:t>
      </w:r>
    </w:p>
    <w:bookmarkEnd w:id="1"/>
    <w:p>
      <w:pPr>
        <w:shd w:val="clear" w:color="auto" w:fill="FFFFFF"/>
        <w:spacing w:line="540" w:lineRule="exact"/>
        <w:jc w:val="center"/>
        <w:rPr>
          <w:rFonts w:eastAsia="方正黑体_GBK"/>
          <w:szCs w:val="32"/>
        </w:rPr>
      </w:pPr>
    </w:p>
    <w:p>
      <w:pPr>
        <w:spacing w:line="540" w:lineRule="exact"/>
        <w:ind w:firstLine="632" w:firstLineChars="200"/>
      </w:pPr>
      <w:r>
        <w:rPr>
          <w:b/>
        </w:rPr>
        <w:t>第一条</w:t>
      </w:r>
      <w:r>
        <w:rPr>
          <w:rFonts w:hint="eastAsia"/>
        </w:rPr>
        <w:t xml:space="preserve">  </w:t>
      </w:r>
      <w:r>
        <w:t>为适应社会发展，完善既有住宅的使用功能，根据《中华人民共和国民法典》《中华人民共和国特种设备安全法》《中华人民共和国无障碍环境建设法》等有关法律法规，结合本市实际，制定本办法。</w:t>
      </w:r>
    </w:p>
    <w:p>
      <w:pPr>
        <w:spacing w:line="540" w:lineRule="exact"/>
        <w:ind w:firstLine="632" w:firstLineChars="200"/>
      </w:pPr>
      <w:r>
        <w:rPr>
          <w:b/>
        </w:rPr>
        <w:t>第二条</w:t>
      </w:r>
      <w:r>
        <w:rPr>
          <w:rFonts w:hint="eastAsia"/>
        </w:rPr>
        <w:t xml:space="preserve">  </w:t>
      </w:r>
      <w:r>
        <w:t>本市行政区域内既有住宅加装电梯，适用本办法。</w:t>
      </w:r>
    </w:p>
    <w:p>
      <w:pPr>
        <w:spacing w:line="540" w:lineRule="exact"/>
        <w:ind w:firstLine="632" w:firstLineChars="200"/>
      </w:pPr>
      <w:r>
        <w:t>本办法所称既有住宅，是指已建成并投入使用、取得合法权属证明、未列入房屋征收改造计划、且未设电梯的四层及四层以上（不含地下室）非单一产权住宅。</w:t>
      </w:r>
    </w:p>
    <w:p>
      <w:pPr>
        <w:spacing w:line="540" w:lineRule="exact"/>
        <w:ind w:firstLine="632" w:firstLineChars="200"/>
      </w:pPr>
      <w:r>
        <w:rPr>
          <w:b/>
        </w:rPr>
        <w:t>第三条</w:t>
      </w:r>
      <w:r>
        <w:rPr>
          <w:rFonts w:hint="eastAsia"/>
        </w:rPr>
        <w:t xml:space="preserve">  </w:t>
      </w:r>
      <w:r>
        <w:t>既有住宅加装电梯（以下简称加装电梯）应当遵循“政府引导、业主自愿、保障安全”的原则。加装电梯应充分考虑人民防空工程安全范围，不得影响人民防空工程使用或者降低人民防空工程防护能力。</w:t>
      </w:r>
    </w:p>
    <w:p>
      <w:pPr>
        <w:spacing w:line="540" w:lineRule="exact"/>
        <w:ind w:firstLine="632" w:firstLineChars="200"/>
      </w:pPr>
      <w:r>
        <w:rPr>
          <w:b/>
        </w:rPr>
        <w:t>第四条</w:t>
      </w:r>
      <w:r>
        <w:rPr>
          <w:rFonts w:hint="eastAsia"/>
        </w:rPr>
        <w:t xml:space="preserve">  </w:t>
      </w:r>
      <w:r>
        <w:t>县（市、区）人民政府负责本行政区域内加装电梯的统筹协调和管理工作，建立加装电梯协调推进工作机制，明确相关部门和单位职责，加强电梯加装安全质量管理。</w:t>
      </w:r>
    </w:p>
    <w:p>
      <w:pPr>
        <w:spacing w:line="540" w:lineRule="exact"/>
        <w:ind w:firstLine="632" w:firstLineChars="200"/>
      </w:pPr>
      <w:r>
        <w:t>街道办事处和镇人民政府负责做好加装电梯的政策宣传、业务咨询和指导协调等工作，并设立便民服务点。</w:t>
      </w:r>
    </w:p>
    <w:p>
      <w:pPr>
        <w:spacing w:line="540" w:lineRule="exact"/>
        <w:ind w:firstLine="632" w:firstLineChars="200"/>
      </w:pPr>
      <w:r>
        <w:t>居（村）民委员会建立协调机制，配合属地政府和相关部门做好加装电梯的相关工作。</w:t>
      </w:r>
    </w:p>
    <w:p>
      <w:pPr>
        <w:spacing w:line="540" w:lineRule="exact"/>
        <w:ind w:firstLine="632" w:firstLineChars="200"/>
      </w:pPr>
      <w:r>
        <w:t>原房改房售房单位、房地产开发企业和物业服务企业对加装电梯工作予以协助。</w:t>
      </w:r>
    </w:p>
    <w:p>
      <w:pPr>
        <w:spacing w:line="540" w:lineRule="exact"/>
        <w:ind w:firstLine="632" w:firstLineChars="200"/>
      </w:pPr>
      <w:r>
        <w:rPr>
          <w:b/>
        </w:rPr>
        <w:t>第五条</w:t>
      </w:r>
      <w:r>
        <w:rPr>
          <w:rFonts w:hint="eastAsia"/>
        </w:rPr>
        <w:t xml:space="preserve">  </w:t>
      </w:r>
      <w:r>
        <w:t>市住房和城乡建设部门负责加装电梯工作统筹协调和监督推进，县（市、区）住房和城乡建设部门负责做好加装电梯施工监管工作。</w:t>
      </w:r>
    </w:p>
    <w:p>
      <w:pPr>
        <w:spacing w:line="540" w:lineRule="exact"/>
        <w:ind w:firstLine="632" w:firstLineChars="200"/>
      </w:pPr>
      <w:r>
        <w:t>自然资源和规划部门负责指导做好加装电梯规划方案审查工作。</w:t>
      </w:r>
    </w:p>
    <w:p>
      <w:pPr>
        <w:spacing w:line="540" w:lineRule="exact"/>
        <w:ind w:firstLine="632" w:firstLineChars="200"/>
      </w:pPr>
      <w:r>
        <w:t>市场监督管理部门负责指导做好加装电梯安全监督管理等工作。</w:t>
      </w:r>
    </w:p>
    <w:p>
      <w:pPr>
        <w:spacing w:line="540" w:lineRule="exact"/>
        <w:ind w:firstLine="632" w:firstLineChars="200"/>
      </w:pPr>
      <w:r>
        <w:t>财政部门负责按照财政资金补贴政策和计划拨付加装电梯资金。</w:t>
      </w:r>
    </w:p>
    <w:p>
      <w:pPr>
        <w:spacing w:line="540" w:lineRule="exact"/>
        <w:ind w:firstLine="632" w:firstLineChars="200"/>
      </w:pPr>
      <w:r>
        <w:t>人防部门负责加装电梯涉及人防工程和相关管理工作。</w:t>
      </w:r>
    </w:p>
    <w:p>
      <w:pPr>
        <w:spacing w:line="540" w:lineRule="exact"/>
        <w:ind w:firstLine="632" w:firstLineChars="200"/>
      </w:pPr>
      <w:r>
        <w:t>工信、公安、生态环境、城市管理等行政主管部门和消防救援等机构，在各自职责范围内做好加装电梯的相关工作。</w:t>
      </w:r>
    </w:p>
    <w:p>
      <w:pPr>
        <w:spacing w:line="540" w:lineRule="exact"/>
        <w:ind w:firstLine="632" w:firstLineChars="200"/>
      </w:pPr>
      <w:r>
        <w:t>各专业管线单位做好加装电梯涉及通信、广电、电力、燃气、供水、排水、照明等管线迁移的相关工作。</w:t>
      </w:r>
    </w:p>
    <w:p>
      <w:pPr>
        <w:spacing w:line="540" w:lineRule="exact"/>
        <w:ind w:firstLine="632" w:firstLineChars="200"/>
      </w:pPr>
      <w:r>
        <w:rPr>
          <w:b/>
        </w:rPr>
        <w:t>第六条</w:t>
      </w:r>
      <w:r>
        <w:rPr>
          <w:rFonts w:hint="eastAsia"/>
        </w:rPr>
        <w:t xml:space="preserve">  </w:t>
      </w:r>
      <w:r>
        <w:t>申请加装电梯，应当由本幢或者本单元专有部分面积占比三分之二以上的业主且人数占比三分之二以上的业主参与表决，经参与表决专有部分面积四分之三以上的业主且参与表决人数四分之三以上的业主同意。拟占用业主专有部分的，还应当征得该专有部分业主的同意。</w:t>
      </w:r>
    </w:p>
    <w:p>
      <w:pPr>
        <w:spacing w:line="540" w:lineRule="exact"/>
        <w:ind w:firstLine="63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加装电梯应当尽量减少对业主通风、采光、日照、通行等不利影响。审批机关依法履行职责，严格审查加装电梯是否对业主通风、采光、日照等产生不利影响。经现场勘察审查认定加装电梯对通风、采光、日照等产生不利影响的，应优化设计方案，经优化设计方案后不产生不利影响的，审批机关依法作出审批决定。不能优化设计方案产生不利影响的，加装电梯的业主与权益受损业主要协商一致，必要时可以给予适当补偿。</w:t>
      </w:r>
    </w:p>
    <w:p>
      <w:pPr>
        <w:spacing w:line="540" w:lineRule="exact"/>
        <w:ind w:firstLine="632" w:firstLineChars="200"/>
      </w:pPr>
      <w:r>
        <w:t>申请加装电梯的单元业主可以对电梯安全责任事项进行协商，明确内部责任分担。</w:t>
      </w:r>
    </w:p>
    <w:p>
      <w:pPr>
        <w:spacing w:line="540" w:lineRule="exact"/>
        <w:ind w:firstLine="632" w:firstLineChars="200"/>
      </w:pPr>
      <w:r>
        <w:rPr>
          <w:b/>
        </w:rPr>
        <w:t>第七条</w:t>
      </w:r>
      <w:r>
        <w:rPr>
          <w:rFonts w:hint="eastAsia"/>
        </w:rPr>
        <w:t xml:space="preserve">  </w:t>
      </w:r>
      <w:r>
        <w:t>申请加装电梯的业主就下列事项协商一致，并形成书面协议：</w:t>
      </w:r>
    </w:p>
    <w:p>
      <w:pPr>
        <w:spacing w:line="540" w:lineRule="exact"/>
        <w:ind w:firstLine="632" w:firstLineChars="200"/>
        <w:jc w:val="left"/>
      </w:pPr>
      <w:r>
        <w:t>（一）加装电梯建筑设计方案、工程费用的预算及筹集方案；</w:t>
      </w:r>
    </w:p>
    <w:p>
      <w:pPr>
        <w:spacing w:line="540" w:lineRule="exact"/>
        <w:ind w:firstLine="632" w:firstLineChars="200"/>
        <w:jc w:val="left"/>
      </w:pPr>
      <w:r>
        <w:t>（二）电梯维护保养方式及运行、保养、维修费用等分担方案；</w:t>
      </w:r>
    </w:p>
    <w:p>
      <w:pPr>
        <w:spacing w:line="540" w:lineRule="exact"/>
        <w:ind w:firstLine="632" w:firstLineChars="200"/>
        <w:jc w:val="left"/>
      </w:pPr>
      <w:r>
        <w:t>（三）电梯使用单位。属于共有产权的，共有人可以委托物业服务企业、维护保养单位或者专业公司等市场主体管理电梯，受委托方履行电梯使用单位的义务，承担相应责任；</w:t>
      </w:r>
    </w:p>
    <w:p>
      <w:pPr>
        <w:spacing w:line="540" w:lineRule="exact"/>
        <w:ind w:firstLine="632" w:firstLineChars="200"/>
        <w:jc w:val="left"/>
      </w:pPr>
      <w:r>
        <w:t>（四）法律、法规规定以及应当由业主协商确定的其他事项。</w:t>
      </w:r>
    </w:p>
    <w:p>
      <w:pPr>
        <w:spacing w:line="540" w:lineRule="exact"/>
        <w:ind w:firstLine="632" w:firstLineChars="200"/>
      </w:pPr>
      <w:r>
        <w:t>加装电梯建筑设计方案应当由具备相应资质的设计单位出具，符合建筑设计、结构安全、电梯救援通道、消防安全和特种设备等相关法律、法规和技术标准。设计方案应兼顾不同楼幢、不同户型，符合要求的优先考虑平层入户。</w:t>
      </w:r>
    </w:p>
    <w:p>
      <w:pPr>
        <w:spacing w:line="540" w:lineRule="exact"/>
        <w:ind w:firstLine="632" w:firstLineChars="200"/>
      </w:pPr>
      <w:r>
        <w:rPr>
          <w:b/>
        </w:rPr>
        <w:t>第八条</w:t>
      </w:r>
      <w:r>
        <w:rPr>
          <w:rFonts w:hint="eastAsia"/>
        </w:rPr>
        <w:t xml:space="preserve">  </w:t>
      </w:r>
      <w:r>
        <w:t>加装电梯所需资金，可以通过以下方式筹集：</w:t>
      </w:r>
    </w:p>
    <w:p>
      <w:pPr>
        <w:spacing w:line="540" w:lineRule="exact"/>
        <w:ind w:firstLine="632" w:firstLineChars="200"/>
        <w:jc w:val="left"/>
      </w:pPr>
      <w:r>
        <w:t>（一）根据所在楼层、面积等因素，由业主按照商定的分摊比例，自主筹集资金；</w:t>
      </w:r>
    </w:p>
    <w:p>
      <w:pPr>
        <w:spacing w:line="540" w:lineRule="exact"/>
        <w:ind w:firstLine="632" w:firstLineChars="200"/>
        <w:jc w:val="left"/>
      </w:pPr>
      <w:r>
        <w:t>（二）按照有关规定提取住房公积金、新职工住房补贴和住宅专项维修资金；</w:t>
      </w:r>
    </w:p>
    <w:p>
      <w:pPr>
        <w:spacing w:line="540" w:lineRule="exact"/>
        <w:ind w:firstLine="632" w:firstLineChars="200"/>
        <w:jc w:val="left"/>
      </w:pPr>
      <w:r>
        <w:t>（三）业主依法分配后的公共收益可以使用；</w:t>
      </w:r>
    </w:p>
    <w:p>
      <w:pPr>
        <w:spacing w:line="540" w:lineRule="exact"/>
        <w:ind w:firstLine="632" w:firstLineChars="200"/>
        <w:jc w:val="left"/>
      </w:pPr>
      <w:r>
        <w:t>（四）社会力量捐赠、资助、无偿提供技术服务等；</w:t>
      </w:r>
    </w:p>
    <w:p>
      <w:pPr>
        <w:spacing w:line="540" w:lineRule="exact"/>
        <w:ind w:firstLine="632" w:firstLineChars="200"/>
        <w:jc w:val="left"/>
      </w:pPr>
      <w:r>
        <w:t>（五）向银行等金融机构申请加装电梯贷款；</w:t>
      </w:r>
    </w:p>
    <w:p>
      <w:pPr>
        <w:spacing w:line="540" w:lineRule="exact"/>
        <w:ind w:firstLine="632" w:firstLineChars="200"/>
        <w:jc w:val="left"/>
      </w:pPr>
      <w:r>
        <w:t>（六）财政性补贴资金；</w:t>
      </w:r>
    </w:p>
    <w:p>
      <w:pPr>
        <w:spacing w:line="540" w:lineRule="exact"/>
        <w:ind w:firstLine="632" w:firstLineChars="200"/>
        <w:jc w:val="left"/>
      </w:pPr>
      <w:r>
        <w:t>（七）其他合法资金来源。</w:t>
      </w:r>
    </w:p>
    <w:p>
      <w:pPr>
        <w:spacing w:line="540" w:lineRule="exact"/>
        <w:ind w:firstLine="632" w:firstLineChars="200"/>
      </w:pPr>
      <w:r>
        <w:t>本条规定的提取住房公积金、新职工住房补贴和住宅专项维修资金的具体办法，由市相关部门另行制定。</w:t>
      </w:r>
    </w:p>
    <w:p>
      <w:pPr>
        <w:spacing w:line="540" w:lineRule="exact"/>
        <w:ind w:firstLine="632" w:firstLineChars="200"/>
      </w:pPr>
      <w:r>
        <w:rPr>
          <w:b/>
        </w:rPr>
        <w:t>第九条</w:t>
      </w:r>
      <w:r>
        <w:rPr>
          <w:rFonts w:hint="eastAsia"/>
          <w:b/>
        </w:rPr>
        <w:t xml:space="preserve">  </w:t>
      </w:r>
      <w:r>
        <w:t>申请加装电梯的业主作为加装电梯项目的建设者（以下简称建设者），应当承担法律、法规规定的建设义务和责任。建设者可以自行办理或者委托代理人办理加装电梯的相关批准手续。</w:t>
      </w:r>
    </w:p>
    <w:p>
      <w:pPr>
        <w:spacing w:line="540" w:lineRule="exact"/>
        <w:ind w:firstLine="632" w:firstLineChars="200"/>
      </w:pPr>
      <w:r>
        <w:rPr>
          <w:b/>
        </w:rPr>
        <w:t>第十条</w:t>
      </w:r>
      <w:r>
        <w:rPr>
          <w:rFonts w:hint="eastAsia"/>
        </w:rPr>
        <w:t xml:space="preserve">  </w:t>
      </w:r>
      <w:r>
        <w:t>申请加装电梯的单元业主达成的书面协议和施工图设计文件，应当在拟加装电梯楼幢的所有单元楼道口、小区公示栏等醒目位置进行公示。公示期不少于10日，开始公示时要报所在街道办事处（镇人民政府）确认。</w:t>
      </w:r>
    </w:p>
    <w:p>
      <w:pPr>
        <w:spacing w:line="540" w:lineRule="exact"/>
        <w:ind w:firstLine="632" w:firstLineChars="200"/>
      </w:pPr>
      <w:r>
        <w:t>公示期间未收到因加装电梯受到影响的利害关系人实名制书面反对意见的，由所在街道办事处（镇人民政府）出具公示情况说明。公示有异议的，由所在街道办事处（镇人民政府）根据建设者请求依照相关规定组织调解。</w:t>
      </w:r>
    </w:p>
    <w:p>
      <w:pPr>
        <w:spacing w:line="540" w:lineRule="exact"/>
        <w:ind w:firstLine="632" w:firstLineChars="200"/>
      </w:pPr>
      <w:r>
        <w:rPr>
          <w:b/>
        </w:rPr>
        <w:t>第十一条</w:t>
      </w:r>
      <w:r>
        <w:rPr>
          <w:rFonts w:hint="eastAsia"/>
        </w:rPr>
        <w:t xml:space="preserve">  </w:t>
      </w:r>
      <w:r>
        <w:t>申请加装电梯提交下列材料：</w:t>
      </w:r>
    </w:p>
    <w:p>
      <w:pPr>
        <w:spacing w:line="540" w:lineRule="exact"/>
        <w:ind w:firstLine="632" w:firstLineChars="200"/>
        <w:jc w:val="left"/>
      </w:pPr>
      <w:r>
        <w:t>（一）加装电梯申请书；</w:t>
      </w:r>
    </w:p>
    <w:p>
      <w:pPr>
        <w:spacing w:line="540" w:lineRule="exact"/>
        <w:ind w:firstLine="632" w:firstLineChars="200"/>
        <w:jc w:val="left"/>
      </w:pPr>
      <w:r>
        <w:t>（二）申请人身份证件、房屋权属材料，接受委托代为提出申请的，还应当提供代理人身份证件、授权委托书；</w:t>
      </w:r>
    </w:p>
    <w:p>
      <w:pPr>
        <w:spacing w:line="540" w:lineRule="exact"/>
        <w:ind w:firstLine="632" w:firstLineChars="200"/>
        <w:jc w:val="left"/>
      </w:pPr>
      <w:r>
        <w:t>（三）建筑设计方案图纸一式两份（包括总平面图、间距分析图、建筑图、施工图等）；</w:t>
      </w:r>
    </w:p>
    <w:p>
      <w:pPr>
        <w:spacing w:line="540" w:lineRule="exact"/>
        <w:ind w:firstLine="632" w:firstLineChars="200"/>
        <w:jc w:val="left"/>
      </w:pPr>
      <w:r>
        <w:t>（四）建筑设计单位出具的结构安全说明；</w:t>
      </w:r>
    </w:p>
    <w:p>
      <w:pPr>
        <w:spacing w:line="540" w:lineRule="exact"/>
        <w:ind w:firstLine="632" w:firstLineChars="200"/>
        <w:jc w:val="left"/>
      </w:pPr>
      <w:r>
        <w:t>（五）经本幢或者本单元专有部分面积占比三分之二以上的业主且人数占比三分之二以上的业主参与表决，经参与表决专有部分面积四分之三以上的业主且参与表决人数四分之三以上的业主同意加装电梯的书面意见；</w:t>
      </w:r>
    </w:p>
    <w:p>
      <w:pPr>
        <w:spacing w:line="540" w:lineRule="exact"/>
        <w:ind w:firstLine="632" w:firstLineChars="200"/>
        <w:jc w:val="left"/>
        <w:rPr>
          <w:b/>
        </w:rPr>
      </w:pPr>
      <w:r>
        <w:rPr>
          <w:b/>
        </w:rPr>
        <w:t>（六）本办法规定的书面协议；</w:t>
      </w:r>
    </w:p>
    <w:p>
      <w:pPr>
        <w:spacing w:line="540" w:lineRule="exact"/>
        <w:ind w:firstLine="632" w:firstLineChars="200"/>
        <w:jc w:val="left"/>
      </w:pPr>
      <w:r>
        <w:t>（七）公示报告。</w:t>
      </w:r>
    </w:p>
    <w:p>
      <w:pPr>
        <w:spacing w:line="540" w:lineRule="exact"/>
        <w:ind w:firstLine="632" w:firstLineChars="200"/>
      </w:pPr>
      <w:r>
        <w:rPr>
          <w:b/>
        </w:rPr>
        <w:t>第十二条</w:t>
      </w:r>
      <w:r>
        <w:rPr>
          <w:rFonts w:hint="eastAsia"/>
        </w:rPr>
        <w:t xml:space="preserve">  </w:t>
      </w:r>
      <w:r>
        <w:t>申请加装电梯应当符合规划、土地、建设、环境保护、消防管理等法律、法规和技术标准，并且依法办理相关批准手续。</w:t>
      </w:r>
    </w:p>
    <w:p>
      <w:pPr>
        <w:spacing w:line="540" w:lineRule="exact"/>
        <w:ind w:firstLine="632" w:firstLineChars="200"/>
      </w:pPr>
      <w:r>
        <w:t>加装电梯办理流程由各县（市、区）住建部门制定，住建部门所设窗口收到申请后，对申请材料进行审查，符合规定要求的，应当组织相关部门和单位按照加装电梯办理流程进行审查，相关部门和单位按照法律、法规和技术标准出具审查意见或者办理审批手续。</w:t>
      </w:r>
    </w:p>
    <w:p>
      <w:pPr>
        <w:spacing w:line="540" w:lineRule="exact"/>
        <w:ind w:firstLine="632" w:firstLineChars="200"/>
      </w:pPr>
      <w:r>
        <w:rPr>
          <w:b/>
        </w:rPr>
        <w:t>第十三条</w:t>
      </w:r>
      <w:r>
        <w:rPr>
          <w:rFonts w:hint="eastAsia"/>
        </w:rPr>
        <w:t xml:space="preserve">  </w:t>
      </w:r>
      <w:r>
        <w:t>加装电梯涉及相关供电、供水、排水、通信、有线电视、路灯等管线和设施设备迁移及其他配套设施项目改造的，各相关单位依照相关规定做好加装电梯相关工作。</w:t>
      </w:r>
    </w:p>
    <w:p>
      <w:pPr>
        <w:spacing w:line="540" w:lineRule="exact"/>
        <w:ind w:firstLine="632" w:firstLineChars="200"/>
      </w:pPr>
      <w:r>
        <w:rPr>
          <w:b/>
        </w:rPr>
        <w:t>第十四条</w:t>
      </w:r>
      <w:r>
        <w:rPr>
          <w:rFonts w:hint="eastAsia"/>
        </w:rPr>
        <w:t xml:space="preserve">  </w:t>
      </w:r>
      <w:r>
        <w:t>电梯安装由电梯制造单位或者其委托的依法取得相应许可的单位实施。电梯制造单位对电梯安全性能负责。电梯安装前，施工单位应当将拟进行的安装情况书面告知市场监督管理部门。</w:t>
      </w:r>
    </w:p>
    <w:p>
      <w:pPr>
        <w:spacing w:line="540" w:lineRule="exact"/>
        <w:ind w:firstLine="632" w:firstLineChars="200"/>
      </w:pPr>
      <w:r>
        <w:t>电梯安装过程中，施工单位应当遵守施工现场的安全生产要求，落实现场安全防护措施，依法对施工质量负责。电梯安装过程应当经具有法定资质的电梯检验机构按照安全技术规范的要求进行监督检验；未经监督检验或者经监督检验不合格的，不得交付使用。</w:t>
      </w:r>
    </w:p>
    <w:p>
      <w:pPr>
        <w:spacing w:line="540" w:lineRule="exact"/>
        <w:ind w:firstLine="632" w:firstLineChars="200"/>
      </w:pPr>
      <w:r>
        <w:rPr>
          <w:b/>
        </w:rPr>
        <w:t>第十五条</w:t>
      </w:r>
      <w:r>
        <w:rPr>
          <w:rFonts w:hint="eastAsia"/>
        </w:rPr>
        <w:t xml:space="preserve">  </w:t>
      </w:r>
      <w:r>
        <w:t>电梯安装完工后，施工单位应当在验收后三十日内将相关技术资料和文件移交电梯使用单位。</w:t>
      </w:r>
    </w:p>
    <w:p>
      <w:pPr>
        <w:spacing w:line="540" w:lineRule="exact"/>
        <w:ind w:firstLine="632" w:firstLineChars="200"/>
      </w:pPr>
      <w:r>
        <w:rPr>
          <w:b/>
        </w:rPr>
        <w:t>第十六条</w:t>
      </w:r>
      <w:r>
        <w:rPr>
          <w:rFonts w:hint="eastAsia"/>
        </w:rPr>
        <w:t xml:space="preserve">  </w:t>
      </w:r>
      <w:r>
        <w:t>电梯使用单位应当在电梯投入使用前或者投入使用之日起三十日内，向电梯所在地的市场监督管理部门办理电梯使用登记手续，取得使用登记证书。登记标志应当置于该电梯的显著位置。</w:t>
      </w:r>
    </w:p>
    <w:p>
      <w:pPr>
        <w:spacing w:line="540" w:lineRule="exact"/>
        <w:ind w:firstLine="632" w:firstLineChars="200"/>
      </w:pPr>
      <w:r>
        <w:rPr>
          <w:b/>
        </w:rPr>
        <w:t>第十七条</w:t>
      </w:r>
      <w:r>
        <w:rPr>
          <w:rFonts w:hint="eastAsia"/>
        </w:rPr>
        <w:t xml:space="preserve">  </w:t>
      </w:r>
      <w:r>
        <w:t>电梯使用单位是电梯使用安全的责任主体，应当对电梯的维护保养、使用安全负责，履行相应的安全管理义务。</w:t>
      </w:r>
    </w:p>
    <w:p>
      <w:pPr>
        <w:spacing w:line="540" w:lineRule="exact"/>
        <w:ind w:firstLine="632" w:firstLineChars="200"/>
      </w:pPr>
      <w:r>
        <w:rPr>
          <w:b/>
        </w:rPr>
        <w:t>第十八条</w:t>
      </w:r>
      <w:r>
        <w:rPr>
          <w:rFonts w:hint="eastAsia"/>
        </w:rPr>
        <w:t xml:space="preserve">  </w:t>
      </w:r>
      <w:r>
        <w:t>县（市、区）人民政府及其有关部门应当支持城镇老旧小区既有多层住宅加装电梯，为残疾人、老年人提供便利。</w:t>
      </w:r>
    </w:p>
    <w:p>
      <w:pPr>
        <w:spacing w:line="540" w:lineRule="exact"/>
        <w:ind w:firstLine="632" w:firstLineChars="200"/>
      </w:pPr>
      <w:r>
        <w:t>县（市、区）人民政府及其有关部门应当采取措施、创造条件，并发挥社区基层组织作用，推动既有多层住宅加装电梯。</w:t>
      </w:r>
    </w:p>
    <w:p>
      <w:pPr>
        <w:spacing w:line="540" w:lineRule="exact"/>
        <w:ind w:firstLine="632" w:firstLineChars="200"/>
      </w:pPr>
      <w:r>
        <w:t>房屋所有权人应当弘扬中华民族与邻为善、守望相助等传统美德，加强沟通协商，依法配合既有多层住宅加装电梯。</w:t>
      </w:r>
    </w:p>
    <w:p>
      <w:pPr>
        <w:spacing w:line="540" w:lineRule="exact"/>
        <w:ind w:firstLine="632" w:firstLineChars="200"/>
      </w:pPr>
      <w:r>
        <w:rPr>
          <w:b/>
        </w:rPr>
        <w:t>第十九条</w:t>
      </w:r>
      <w:r>
        <w:rPr>
          <w:rFonts w:hint="eastAsia"/>
        </w:rPr>
        <w:t xml:space="preserve">  </w:t>
      </w:r>
      <w:r>
        <w:t>非单一产权既有多层住宅加装电梯的，政府给予适当补贴。补贴标准为六层及六层以上住宅补贴10万元/台，五层及五层以下住宅补贴8万元/台。市区范围补贴资金由市区财政各承担50%，每年12月份由市区两级财政统一结算。</w:t>
      </w:r>
    </w:p>
    <w:p>
      <w:pPr>
        <w:spacing w:line="540" w:lineRule="exact"/>
        <w:ind w:firstLine="632" w:firstLineChars="200"/>
      </w:pPr>
      <w:r>
        <w:t>县（市）财政补贴政策由各县（市）人民政府制定。</w:t>
      </w:r>
    </w:p>
    <w:p>
      <w:pPr>
        <w:spacing w:line="540" w:lineRule="exact"/>
        <w:ind w:firstLine="632" w:firstLineChars="200"/>
      </w:pPr>
      <w:r>
        <w:t>县（市、区）住建部门收到电梯使用单位的补贴资金申请后，会同县（市、区）财政部门在5个工作日内完成审核。符合补贴条件的，县（市、区）财政部门及时拨付申请加装电梯业主共同确认的政府补贴资金接受账户。</w:t>
      </w:r>
    </w:p>
    <w:p>
      <w:pPr>
        <w:spacing w:line="540" w:lineRule="exact"/>
        <w:ind w:firstLine="632" w:firstLineChars="200"/>
      </w:pPr>
      <w:r>
        <w:rPr>
          <w:b/>
        </w:rPr>
        <w:t>第二十条</w:t>
      </w:r>
      <w:r>
        <w:rPr>
          <w:rFonts w:hint="eastAsia"/>
        </w:rPr>
        <w:t xml:space="preserve">  </w:t>
      </w:r>
      <w:r>
        <w:t>电梯使用单位是加装电梯运行管理的责任主体，应当遵守《中华人民共和国特种设备安全法》《江苏省特种设备安全条例》等法律法规规定的职责，保障电梯的安全使用。</w:t>
      </w:r>
    </w:p>
    <w:p>
      <w:pPr>
        <w:spacing w:line="540" w:lineRule="exact"/>
        <w:ind w:firstLine="632" w:firstLineChars="200"/>
      </w:pPr>
      <w:r>
        <w:rPr>
          <w:b/>
        </w:rPr>
        <w:t>第二十一条</w:t>
      </w:r>
      <w:r>
        <w:rPr>
          <w:rFonts w:hint="eastAsia"/>
        </w:rPr>
        <w:t xml:space="preserve">  </w:t>
      </w:r>
      <w:r>
        <w:t>擅自加装或者违反规定加装电梯的由有权机关依法予以查处。</w:t>
      </w:r>
    </w:p>
    <w:p>
      <w:pPr>
        <w:spacing w:line="540" w:lineRule="exact"/>
        <w:ind w:firstLine="632" w:firstLineChars="200"/>
      </w:pPr>
      <w:r>
        <w:t>阻挠、扰乱、破坏加装电梯施工，违反治安管理规定的，由公安机关依法予以处理。</w:t>
      </w:r>
    </w:p>
    <w:p>
      <w:pPr>
        <w:spacing w:line="540" w:lineRule="exact"/>
        <w:ind w:firstLine="632" w:firstLineChars="200"/>
      </w:pPr>
      <w:r>
        <w:rPr>
          <w:b/>
        </w:rPr>
        <w:t>第二十二条</w:t>
      </w:r>
      <w:r>
        <w:rPr>
          <w:rFonts w:hint="eastAsia"/>
        </w:rPr>
        <w:t xml:space="preserve">  </w:t>
      </w:r>
      <w:r>
        <w:t>审批机关违法批准加装电梯，依法追究相关人员责任。</w:t>
      </w:r>
    </w:p>
    <w:p>
      <w:pPr>
        <w:spacing w:line="540" w:lineRule="exact"/>
        <w:ind w:firstLine="632" w:firstLineChars="200"/>
      </w:pPr>
      <w:r>
        <w:rPr>
          <w:b/>
        </w:rPr>
        <w:t>第二十三条</w:t>
      </w:r>
      <w:r>
        <w:rPr>
          <w:rFonts w:hint="eastAsia"/>
        </w:rPr>
        <w:t xml:space="preserve">  </w:t>
      </w:r>
      <w:r>
        <w:t>各县（市、区）人民政府根据本办法，结合本地实际情况，制定实施细则或者具体工作方案。</w:t>
      </w:r>
    </w:p>
    <w:p>
      <w:pPr>
        <w:spacing w:line="540" w:lineRule="exact"/>
        <w:ind w:firstLine="632" w:firstLineChars="200"/>
      </w:pPr>
      <w:r>
        <w:rPr>
          <w:b/>
        </w:rPr>
        <w:t>第二十四条</w:t>
      </w:r>
      <w:r>
        <w:rPr>
          <w:rFonts w:hint="eastAsia"/>
        </w:rPr>
        <w:t xml:space="preserve">  </w:t>
      </w:r>
      <w:r>
        <w:t>本办法自2024年3月1日起施行，有效期至2029年3月1日。</w:t>
      </w:r>
    </w:p>
    <w:sectPr>
      <w:footerReference r:id="rId6" w:type="default"/>
      <w:headerReference r:id="rId5" w:type="even"/>
      <w:footerReference r:id="rId7" w:type="even"/>
      <w:pgSz w:w="11906" w:h="16838"/>
      <w:pgMar w:top="2098" w:right="1474" w:bottom="1984" w:left="1587" w:header="850" w:footer="1474" w:gutter="0"/>
      <w:cols w:space="425"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Tahoma">
    <w:altName w:val="Ubuntu"/>
    <w:panose1 w:val="020B0604030504040204"/>
    <w:charset w:val="00"/>
    <w:family w:val="swiss"/>
    <w:pitch w:val="default"/>
    <w:sig w:usb0="00000000" w:usb1="00000000" w:usb2="00000029" w:usb3="00000000" w:csb0="0001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20" w:rightChars="100" w:firstLine="360"/>
      <w:jc w:val="right"/>
      <w:rPr>
        <w:rFonts w:ascii="宋体" w:hAnsi="宋体" w:eastAsia="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ascii="宋体" w:hAnsi="宋体" w:eastAsia="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554990</wp:posOffset>
              </wp:positionV>
              <wp:extent cx="600075" cy="1333500"/>
              <wp:effectExtent l="0" t="2540" r="4445"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600075" cy="1333500"/>
                      </a:xfrm>
                      <a:prstGeom prst="rect">
                        <a:avLst/>
                      </a:prstGeom>
                      <a:solidFill>
                        <a:schemeClr val="lt1">
                          <a:lumMod val="100000"/>
                          <a:lumOff val="0"/>
                        </a:schemeClr>
                      </a:solidFill>
                      <a:ln>
                        <a:noFill/>
                      </a:ln>
                    </wps:spPr>
                    <wps:txbx>
                      <w:txbxContent>
                        <w:p>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w:t>
                          </w:r>
                          <w:r>
                            <w:rPr>
                              <w:color w:val="FFFFFF" w:themeColor="background1"/>
                              <w:sz w:val="28"/>
                              <w:szCs w:val="28"/>
                              <w14:textFill>
                                <w14:solidFill>
                                  <w14:schemeClr w14:val="bg1"/>
                                </w14:solidFill>
                              </w14:textFill>
                            </w:rPr>
                            <w:t>—</w:t>
                          </w:r>
                        </w:p>
                      </w:txbxContent>
                    </wps:txbx>
                    <wps:bodyPr rot="0" vert="eaVert" wrap="square" lIns="0" tIns="36000" rIns="180000" bIns="144000" anchor="ctr" anchorCtr="0" upright="1">
                      <a:noAutofit/>
                    </wps:bodyPr>
                  </wps:wsp>
                </a:graphicData>
              </a:graphic>
            </wp:anchor>
          </w:drawing>
        </mc:Choice>
        <mc:Fallback>
          <w:pict>
            <v:shape id="Text Box 3" o:spid="_x0000_s1026" o:spt="202" type="#_x0000_t202" style="position:absolute;left:0pt;margin-left:-37.1pt;margin-top:43.7pt;height:105pt;width:47.25pt;z-index:251660288;v-text-anchor:middle;mso-width-relative:page;mso-height-relative:page;" fillcolor="#FFFFFF [3217]" filled="t" stroked="f" coordsize="21600,21600" o:gfxdata="UEsFBgAAAAAAAAAAAAAAAAAAAAAAAFBLAwQKAAAAAACHTuJAAAAAAAAAAAAAAAAABAAAAGRycy9Q&#10;SwMEFAAAAAgAh07iQLeDaA/YAAAACQEAAA8AAABkcnMvZG93bnJldi54bWxNj01PwzAMhu9I/IfI&#10;SNy2pKVqR2m6wyQQJ6RtPXDMGtMWGqc02Qf/HnNiJ8v2o9ePq/XFjeKEcxg8aUiWCgRS6+1AnYZm&#10;/7xYgQjRkDWjJ9TwgwHW9e1NZUrrz7TF0y52gkMolEZDH+NUShnaHp0JSz8h8e7Dz85EbudO2tmc&#10;OdyNMlUql84MxBd6M+Gmx/Zrd3Qasrft53vXvLq8cPlLMuyb782otL6/S9QTiIiX+A/Dnz6rQ81O&#10;B38kG8SoYVFkKaMaVkUGgoFUPYA4cH3kgawref1B/QtQSwMEFAAAAAgAh07iQMgBUmgZAgAAJwQA&#10;AA4AAABkcnMvZTJvRG9jLnhtbK1TwW7bMAy9D9g/CLovtpu2K4w4RZciw4BuHdBud1mWbWG2qFFK&#10;7Pz9KCnJgu02zAdZpKjHx0dqdT+PA9srdBpMxYtFzpkyEhptuop/e92+u+PMeWEaMYBRFT8ox+/X&#10;b9+sJluqK+hhaBQyAjGunGzFe+9tmWVO9moUbgFWGTpsAUfhycQua1BMhD4O2VWe32YTYGMRpHKO&#10;vI/pkK8jftsq6Z/b1inPhooTNx9XjGsd1my9EmWHwvZaHmmIf2AxCm0o6RnqUXjBdqj/ghq1RHDQ&#10;+oWEMYO21VLFGqiaIv+jmpdeWBVrIXGcPcvk/h+s/LL/ikw31DvOjBipRa9q9uwDzGwZ1JmsKyno&#10;xVKYn8kdIkOlzj6B/OGYgU0vTKceEGHqlWiIXRFuZhdXE44LIPX0GRpKI3YeItDc4hgASQxG6NSl&#10;w7kzgYok522e5+9vOJN0VCyXy5s8ti4T5em2Rec/KhhZ2FQcqfMRXeyfnA9sRHkKiexh0M1WD0M0&#10;sKs3A7K9oCnZxi/eHXYjcU3ughikpKIkP01V8p94uIQRE7lL8MGEFAZCssQjeKI4QY+kjJ/r+Sh2&#10;Dc2BZEJIs0pvizZKfKc/ZxNNasXdz51AxdnwyZDYYazjZhlU4gyjUdxFvqxO1vV1PBNG9kDjLz1y&#10;loyNT89hZ1F3PeVK7TXwQA1qddQudDLxOjKnaYyVHl9OGPdLO0b9ft/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eDaA/YAAAACQEAAA8AAAAAAAAAAQAgAAAAOAAAAGRycy9kb3ducmV2LnhtbFBL&#10;AQIUABQAAAAIAIdO4kDIAVJoGQIAACcEAAAOAAAAAAAAAAEAIAAAAD0BAABkcnMvZTJvRG9jLnht&#10;bFBLBQYAAAAABgAGAFkBAADIBQAAAAA=&#10;">
              <v:fill on="t" focussize="0,0"/>
              <v:stroke on="f"/>
              <v:imagedata o:title=""/>
              <o:lock v:ext="edit" aspectratio="f"/>
              <v:textbox inset="0mm,1mm,5mm,4mm" style="layout-flow:vertical-ideographic;">
                <w:txbxContent>
                  <w:p>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w:t>
                    </w:r>
                    <w:r>
                      <w:rPr>
                        <w:color w:val="FFFFFF" w:themeColor="background1"/>
                        <w:sz w:val="28"/>
                        <w:szCs w:val="28"/>
                        <w14:textFill>
                          <w14:solidFill>
                            <w14:schemeClr w14:val="bg1"/>
                          </w14:solidFill>
                        </w14:textFill>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evenAndOddHeaders w:val="1"/>
  <w:drawingGridHorizontalSpacing w:val="158"/>
  <w:drawingGridVerticalSpacing w:val="579"/>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MDcwOGEzYzY3NDFhNGM5ZGEyMjM3OTEyMmQ2YWUifQ=="/>
  </w:docVars>
  <w:rsids>
    <w:rsidRoot w:val="007C535E"/>
    <w:rsid w:val="0000273F"/>
    <w:rsid w:val="00005B8B"/>
    <w:rsid w:val="000066A9"/>
    <w:rsid w:val="000106B3"/>
    <w:rsid w:val="000167AF"/>
    <w:rsid w:val="00022B0B"/>
    <w:rsid w:val="000262CE"/>
    <w:rsid w:val="000325A7"/>
    <w:rsid w:val="00032CD1"/>
    <w:rsid w:val="000357CA"/>
    <w:rsid w:val="000646F9"/>
    <w:rsid w:val="00064F0B"/>
    <w:rsid w:val="00091B4E"/>
    <w:rsid w:val="00095311"/>
    <w:rsid w:val="00095B78"/>
    <w:rsid w:val="000962FC"/>
    <w:rsid w:val="000B41B3"/>
    <w:rsid w:val="000B4E78"/>
    <w:rsid w:val="000C01E4"/>
    <w:rsid w:val="000C5B3E"/>
    <w:rsid w:val="000E1421"/>
    <w:rsid w:val="000E2B5E"/>
    <w:rsid w:val="000F0B44"/>
    <w:rsid w:val="000F111C"/>
    <w:rsid w:val="00100123"/>
    <w:rsid w:val="00105F1B"/>
    <w:rsid w:val="001243D0"/>
    <w:rsid w:val="001423A7"/>
    <w:rsid w:val="0014357A"/>
    <w:rsid w:val="00145B94"/>
    <w:rsid w:val="001477A4"/>
    <w:rsid w:val="00153319"/>
    <w:rsid w:val="00162EA6"/>
    <w:rsid w:val="00173E37"/>
    <w:rsid w:val="00174AE5"/>
    <w:rsid w:val="00177059"/>
    <w:rsid w:val="00183A32"/>
    <w:rsid w:val="00185C72"/>
    <w:rsid w:val="001B0ECA"/>
    <w:rsid w:val="001D4CBE"/>
    <w:rsid w:val="001E4338"/>
    <w:rsid w:val="001E4F8B"/>
    <w:rsid w:val="001E5AD8"/>
    <w:rsid w:val="001F4435"/>
    <w:rsid w:val="00210209"/>
    <w:rsid w:val="00222F5B"/>
    <w:rsid w:val="00223FF2"/>
    <w:rsid w:val="002309D9"/>
    <w:rsid w:val="0024101E"/>
    <w:rsid w:val="00270621"/>
    <w:rsid w:val="00271D94"/>
    <w:rsid w:val="00283D85"/>
    <w:rsid w:val="00291B1B"/>
    <w:rsid w:val="0029718A"/>
    <w:rsid w:val="002B1274"/>
    <w:rsid w:val="002B2523"/>
    <w:rsid w:val="002B25ED"/>
    <w:rsid w:val="002B5E75"/>
    <w:rsid w:val="002C233B"/>
    <w:rsid w:val="002C2C9B"/>
    <w:rsid w:val="002D2D30"/>
    <w:rsid w:val="002D2DE5"/>
    <w:rsid w:val="002F411B"/>
    <w:rsid w:val="002F75D6"/>
    <w:rsid w:val="00341FB7"/>
    <w:rsid w:val="00351794"/>
    <w:rsid w:val="00353753"/>
    <w:rsid w:val="0035450B"/>
    <w:rsid w:val="003642B6"/>
    <w:rsid w:val="00373B35"/>
    <w:rsid w:val="003835DD"/>
    <w:rsid w:val="003870A9"/>
    <w:rsid w:val="00391521"/>
    <w:rsid w:val="003915D3"/>
    <w:rsid w:val="003922FF"/>
    <w:rsid w:val="00392389"/>
    <w:rsid w:val="003A1EAD"/>
    <w:rsid w:val="003A3408"/>
    <w:rsid w:val="003E1A72"/>
    <w:rsid w:val="003E2114"/>
    <w:rsid w:val="003E4029"/>
    <w:rsid w:val="003F35CE"/>
    <w:rsid w:val="00415161"/>
    <w:rsid w:val="00417DB1"/>
    <w:rsid w:val="00440BB9"/>
    <w:rsid w:val="00462AE1"/>
    <w:rsid w:val="00463A40"/>
    <w:rsid w:val="00474EED"/>
    <w:rsid w:val="00476FCA"/>
    <w:rsid w:val="00482A97"/>
    <w:rsid w:val="0049662F"/>
    <w:rsid w:val="004A5877"/>
    <w:rsid w:val="004A6E7F"/>
    <w:rsid w:val="004B16C2"/>
    <w:rsid w:val="004B577C"/>
    <w:rsid w:val="004B74AF"/>
    <w:rsid w:val="004D02E7"/>
    <w:rsid w:val="004D67D7"/>
    <w:rsid w:val="004E0DE7"/>
    <w:rsid w:val="004F15AA"/>
    <w:rsid w:val="004F27F0"/>
    <w:rsid w:val="004F6429"/>
    <w:rsid w:val="0050197F"/>
    <w:rsid w:val="00502ACB"/>
    <w:rsid w:val="005104C3"/>
    <w:rsid w:val="00510B6E"/>
    <w:rsid w:val="00517CFD"/>
    <w:rsid w:val="005232CF"/>
    <w:rsid w:val="00532906"/>
    <w:rsid w:val="00537A2A"/>
    <w:rsid w:val="005474C9"/>
    <w:rsid w:val="005515B1"/>
    <w:rsid w:val="00551E41"/>
    <w:rsid w:val="005563B6"/>
    <w:rsid w:val="005635D8"/>
    <w:rsid w:val="00570F94"/>
    <w:rsid w:val="005738E9"/>
    <w:rsid w:val="0057452B"/>
    <w:rsid w:val="005850A3"/>
    <w:rsid w:val="00590D2F"/>
    <w:rsid w:val="005915F2"/>
    <w:rsid w:val="00592A1C"/>
    <w:rsid w:val="00595762"/>
    <w:rsid w:val="005A5C3D"/>
    <w:rsid w:val="005B5076"/>
    <w:rsid w:val="005C5915"/>
    <w:rsid w:val="005C70D0"/>
    <w:rsid w:val="005D301A"/>
    <w:rsid w:val="005E30A2"/>
    <w:rsid w:val="005F081D"/>
    <w:rsid w:val="005F1CC2"/>
    <w:rsid w:val="005F26AD"/>
    <w:rsid w:val="00606536"/>
    <w:rsid w:val="00613FFA"/>
    <w:rsid w:val="00635150"/>
    <w:rsid w:val="0063520D"/>
    <w:rsid w:val="00637128"/>
    <w:rsid w:val="00640A2C"/>
    <w:rsid w:val="00646ED8"/>
    <w:rsid w:val="00652847"/>
    <w:rsid w:val="006662EC"/>
    <w:rsid w:val="00667FA2"/>
    <w:rsid w:val="00680D5D"/>
    <w:rsid w:val="00684B48"/>
    <w:rsid w:val="006850A0"/>
    <w:rsid w:val="006912E8"/>
    <w:rsid w:val="006A00F3"/>
    <w:rsid w:val="006B3AA9"/>
    <w:rsid w:val="006B59ED"/>
    <w:rsid w:val="006C2104"/>
    <w:rsid w:val="006D0303"/>
    <w:rsid w:val="006D4F7B"/>
    <w:rsid w:val="006E03BB"/>
    <w:rsid w:val="006E44F6"/>
    <w:rsid w:val="006E7720"/>
    <w:rsid w:val="006F3305"/>
    <w:rsid w:val="00717886"/>
    <w:rsid w:val="00724C92"/>
    <w:rsid w:val="00734005"/>
    <w:rsid w:val="0075129B"/>
    <w:rsid w:val="00755AD8"/>
    <w:rsid w:val="007662F6"/>
    <w:rsid w:val="007714DC"/>
    <w:rsid w:val="007740AD"/>
    <w:rsid w:val="007752F1"/>
    <w:rsid w:val="007814C1"/>
    <w:rsid w:val="007A5D3C"/>
    <w:rsid w:val="007B2331"/>
    <w:rsid w:val="007B7AC8"/>
    <w:rsid w:val="007C535E"/>
    <w:rsid w:val="007D4B5E"/>
    <w:rsid w:val="007D5D74"/>
    <w:rsid w:val="007E139D"/>
    <w:rsid w:val="007E2805"/>
    <w:rsid w:val="00800093"/>
    <w:rsid w:val="00804B2A"/>
    <w:rsid w:val="008100E9"/>
    <w:rsid w:val="00833A48"/>
    <w:rsid w:val="0084356C"/>
    <w:rsid w:val="008446BE"/>
    <w:rsid w:val="00854032"/>
    <w:rsid w:val="008554BA"/>
    <w:rsid w:val="008668F0"/>
    <w:rsid w:val="00871A0D"/>
    <w:rsid w:val="0089284E"/>
    <w:rsid w:val="00895CF4"/>
    <w:rsid w:val="008A72EC"/>
    <w:rsid w:val="008C228F"/>
    <w:rsid w:val="008C5B55"/>
    <w:rsid w:val="008D0F60"/>
    <w:rsid w:val="008D2048"/>
    <w:rsid w:val="00900B89"/>
    <w:rsid w:val="00901A49"/>
    <w:rsid w:val="009022D4"/>
    <w:rsid w:val="00906565"/>
    <w:rsid w:val="00906F43"/>
    <w:rsid w:val="00911EE1"/>
    <w:rsid w:val="0092687C"/>
    <w:rsid w:val="009312EA"/>
    <w:rsid w:val="0093317F"/>
    <w:rsid w:val="00934818"/>
    <w:rsid w:val="00936B45"/>
    <w:rsid w:val="00951EBD"/>
    <w:rsid w:val="00962248"/>
    <w:rsid w:val="00964CDF"/>
    <w:rsid w:val="0097391B"/>
    <w:rsid w:val="009814CF"/>
    <w:rsid w:val="00985B0A"/>
    <w:rsid w:val="00986083"/>
    <w:rsid w:val="00987613"/>
    <w:rsid w:val="0099455B"/>
    <w:rsid w:val="009A5FBF"/>
    <w:rsid w:val="009A790C"/>
    <w:rsid w:val="009B377E"/>
    <w:rsid w:val="009F60DC"/>
    <w:rsid w:val="00A0391C"/>
    <w:rsid w:val="00A1304D"/>
    <w:rsid w:val="00A228AF"/>
    <w:rsid w:val="00A31E15"/>
    <w:rsid w:val="00A350B9"/>
    <w:rsid w:val="00A42663"/>
    <w:rsid w:val="00A430C2"/>
    <w:rsid w:val="00A43108"/>
    <w:rsid w:val="00A52209"/>
    <w:rsid w:val="00A61F60"/>
    <w:rsid w:val="00A62288"/>
    <w:rsid w:val="00A66A0A"/>
    <w:rsid w:val="00A957A0"/>
    <w:rsid w:val="00A973CB"/>
    <w:rsid w:val="00AA4917"/>
    <w:rsid w:val="00AB6744"/>
    <w:rsid w:val="00AC6BC7"/>
    <w:rsid w:val="00AD09DB"/>
    <w:rsid w:val="00AD0E58"/>
    <w:rsid w:val="00AD416F"/>
    <w:rsid w:val="00AE7DC3"/>
    <w:rsid w:val="00AF1D49"/>
    <w:rsid w:val="00AF3087"/>
    <w:rsid w:val="00B03D01"/>
    <w:rsid w:val="00B100D7"/>
    <w:rsid w:val="00B17787"/>
    <w:rsid w:val="00B17BA9"/>
    <w:rsid w:val="00B359DE"/>
    <w:rsid w:val="00B5431C"/>
    <w:rsid w:val="00B64AA0"/>
    <w:rsid w:val="00B74AC9"/>
    <w:rsid w:val="00B81838"/>
    <w:rsid w:val="00B83208"/>
    <w:rsid w:val="00B87A8B"/>
    <w:rsid w:val="00BA32C9"/>
    <w:rsid w:val="00BA37D4"/>
    <w:rsid w:val="00BB4A92"/>
    <w:rsid w:val="00BC473E"/>
    <w:rsid w:val="00BD7D47"/>
    <w:rsid w:val="00BE3778"/>
    <w:rsid w:val="00BF0415"/>
    <w:rsid w:val="00BF19B1"/>
    <w:rsid w:val="00BF5CE3"/>
    <w:rsid w:val="00C01873"/>
    <w:rsid w:val="00C067D9"/>
    <w:rsid w:val="00C067F2"/>
    <w:rsid w:val="00C203C6"/>
    <w:rsid w:val="00C23DFA"/>
    <w:rsid w:val="00C27F25"/>
    <w:rsid w:val="00C339C6"/>
    <w:rsid w:val="00C44DAC"/>
    <w:rsid w:val="00C61071"/>
    <w:rsid w:val="00C61673"/>
    <w:rsid w:val="00C67935"/>
    <w:rsid w:val="00C7101C"/>
    <w:rsid w:val="00C8768B"/>
    <w:rsid w:val="00C936A4"/>
    <w:rsid w:val="00CA53B7"/>
    <w:rsid w:val="00CA714A"/>
    <w:rsid w:val="00CB1C5C"/>
    <w:rsid w:val="00CB2BDA"/>
    <w:rsid w:val="00CB3FBC"/>
    <w:rsid w:val="00CC395F"/>
    <w:rsid w:val="00CD0772"/>
    <w:rsid w:val="00CD5AE8"/>
    <w:rsid w:val="00CD6361"/>
    <w:rsid w:val="00CE3B1E"/>
    <w:rsid w:val="00D06A8F"/>
    <w:rsid w:val="00D26B3A"/>
    <w:rsid w:val="00D36AF8"/>
    <w:rsid w:val="00D44B98"/>
    <w:rsid w:val="00D470D7"/>
    <w:rsid w:val="00D73EBB"/>
    <w:rsid w:val="00D764E4"/>
    <w:rsid w:val="00D80001"/>
    <w:rsid w:val="00D83E71"/>
    <w:rsid w:val="00D94D92"/>
    <w:rsid w:val="00DC1950"/>
    <w:rsid w:val="00DC5649"/>
    <w:rsid w:val="00DE320B"/>
    <w:rsid w:val="00DE76AD"/>
    <w:rsid w:val="00DF2D46"/>
    <w:rsid w:val="00E00124"/>
    <w:rsid w:val="00E07F44"/>
    <w:rsid w:val="00E231E0"/>
    <w:rsid w:val="00E30A40"/>
    <w:rsid w:val="00E37D09"/>
    <w:rsid w:val="00E45FB7"/>
    <w:rsid w:val="00E73150"/>
    <w:rsid w:val="00E83E5F"/>
    <w:rsid w:val="00E97641"/>
    <w:rsid w:val="00EB2559"/>
    <w:rsid w:val="00EB4E73"/>
    <w:rsid w:val="00EB5331"/>
    <w:rsid w:val="00EC4D31"/>
    <w:rsid w:val="00ED2270"/>
    <w:rsid w:val="00ED4D37"/>
    <w:rsid w:val="00ED5815"/>
    <w:rsid w:val="00ED6E58"/>
    <w:rsid w:val="00EE79E6"/>
    <w:rsid w:val="00EE7EBA"/>
    <w:rsid w:val="00EF03DD"/>
    <w:rsid w:val="00EF384D"/>
    <w:rsid w:val="00EF5792"/>
    <w:rsid w:val="00F00466"/>
    <w:rsid w:val="00F00864"/>
    <w:rsid w:val="00F10DAF"/>
    <w:rsid w:val="00F11F9E"/>
    <w:rsid w:val="00F141AE"/>
    <w:rsid w:val="00F15BB5"/>
    <w:rsid w:val="00F15E0C"/>
    <w:rsid w:val="00F16CF4"/>
    <w:rsid w:val="00F17993"/>
    <w:rsid w:val="00F203CB"/>
    <w:rsid w:val="00F27BED"/>
    <w:rsid w:val="00F31EEB"/>
    <w:rsid w:val="00F373A7"/>
    <w:rsid w:val="00F43725"/>
    <w:rsid w:val="00F540EA"/>
    <w:rsid w:val="00F56DB1"/>
    <w:rsid w:val="00F57CDE"/>
    <w:rsid w:val="00F62265"/>
    <w:rsid w:val="00F62E4D"/>
    <w:rsid w:val="00F6627A"/>
    <w:rsid w:val="00F82194"/>
    <w:rsid w:val="00F86351"/>
    <w:rsid w:val="00F906BD"/>
    <w:rsid w:val="00F92E23"/>
    <w:rsid w:val="00FA122B"/>
    <w:rsid w:val="00FA27A3"/>
    <w:rsid w:val="00FA664B"/>
    <w:rsid w:val="00FB6ACC"/>
    <w:rsid w:val="00FC2FC0"/>
    <w:rsid w:val="00FC4E48"/>
    <w:rsid w:val="00FD02D5"/>
    <w:rsid w:val="00FD2282"/>
    <w:rsid w:val="00FD2F81"/>
    <w:rsid w:val="00FD7844"/>
    <w:rsid w:val="00FD7CA0"/>
    <w:rsid w:val="00FE1E58"/>
    <w:rsid w:val="00FF040D"/>
    <w:rsid w:val="06ED39BE"/>
    <w:rsid w:val="0E5332D0"/>
    <w:rsid w:val="18D5450B"/>
    <w:rsid w:val="1B26620D"/>
    <w:rsid w:val="1CB97FD1"/>
    <w:rsid w:val="204A07DE"/>
    <w:rsid w:val="31E515B4"/>
    <w:rsid w:val="3B754A88"/>
    <w:rsid w:val="46FC664E"/>
    <w:rsid w:val="566B1F21"/>
    <w:rsid w:val="5703436E"/>
    <w:rsid w:val="633411B9"/>
    <w:rsid w:val="65485F27"/>
    <w:rsid w:val="9EBF75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qFormat/>
    <w:uiPriority w:val="0"/>
    <w:pPr>
      <w:jc w:val="left"/>
      <w:outlineLvl w:val="1"/>
    </w:pPr>
    <w:rPr>
      <w:rFonts w:ascii="宋体" w:hAnsi="宋体"/>
      <w:b/>
      <w:kern w:val="0"/>
      <w:sz w:val="18"/>
      <w:szCs w:val="1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99"/>
    <w:semiHidden/>
    <w:qFormat/>
    <w:uiPriority w:val="0"/>
    <w:pPr>
      <w:shd w:val="clear" w:color="auto" w:fill="000080"/>
    </w:pPr>
  </w:style>
  <w:style w:type="paragraph" w:styleId="5">
    <w:name w:val="Body Text"/>
    <w:basedOn w:val="1"/>
    <w:link w:val="100"/>
    <w:qFormat/>
    <w:uiPriority w:val="0"/>
    <w:pPr>
      <w:spacing w:after="120"/>
    </w:pPr>
  </w:style>
  <w:style w:type="paragraph" w:styleId="6">
    <w:name w:val="Body Text Indent"/>
    <w:basedOn w:val="1"/>
    <w:link w:val="29"/>
    <w:qFormat/>
    <w:uiPriority w:val="0"/>
    <w:pPr>
      <w:spacing w:line="460" w:lineRule="exact"/>
      <w:ind w:left="2" w:leftChars="1" w:firstLine="800" w:firstLineChars="250"/>
    </w:pPr>
    <w:rPr>
      <w:rFonts w:ascii="仿宋_GB2312" w:hAnsi="宋体" w:eastAsia="仿宋_GB2312"/>
      <w:szCs w:val="30"/>
    </w:rPr>
  </w:style>
  <w:style w:type="paragraph" w:styleId="7">
    <w:name w:val="Plain Text"/>
    <w:basedOn w:val="1"/>
    <w:link w:val="101"/>
    <w:qFormat/>
    <w:uiPriority w:val="0"/>
    <w:rPr>
      <w:rFonts w:ascii="宋体" w:hAnsi="Courier New" w:cs="Courier New"/>
      <w:szCs w:val="21"/>
    </w:rPr>
  </w:style>
  <w:style w:type="paragraph" w:styleId="8">
    <w:name w:val="Date"/>
    <w:basedOn w:val="1"/>
    <w:next w:val="1"/>
    <w:link w:val="30"/>
    <w:qFormat/>
    <w:uiPriority w:val="99"/>
    <w:rPr>
      <w:rFonts w:eastAsia="仿宋_GB2312"/>
      <w:szCs w:val="20"/>
    </w:rPr>
  </w:style>
  <w:style w:type="paragraph" w:styleId="9">
    <w:name w:val="Body Text Indent 2"/>
    <w:basedOn w:val="1"/>
    <w:link w:val="102"/>
    <w:qFormat/>
    <w:uiPriority w:val="0"/>
    <w:pPr>
      <w:spacing w:line="560" w:lineRule="exact"/>
      <w:ind w:firstLine="640" w:firstLineChars="200"/>
    </w:pPr>
    <w:rPr>
      <w:rFonts w:ascii="仿宋_GB2312" w:eastAsia="仿宋_GB2312"/>
    </w:rPr>
  </w:style>
  <w:style w:type="paragraph" w:styleId="10">
    <w:name w:val="endnote text"/>
    <w:basedOn w:val="1"/>
    <w:link w:val="103"/>
    <w:qFormat/>
    <w:uiPriority w:val="0"/>
    <w:pPr>
      <w:snapToGrid w:val="0"/>
      <w:jc w:val="left"/>
    </w:pPr>
  </w:style>
  <w:style w:type="paragraph" w:styleId="11">
    <w:name w:val="Balloon Text"/>
    <w:basedOn w:val="1"/>
    <w:link w:val="52"/>
    <w:qFormat/>
    <w:uiPriority w:val="0"/>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tabs>
        <w:tab w:val="center" w:pos="4153"/>
        <w:tab w:val="right" w:pos="8306"/>
      </w:tabs>
      <w:snapToGrid w:val="0"/>
      <w:jc w:val="center"/>
    </w:pPr>
    <w:rPr>
      <w:sz w:val="18"/>
      <w:szCs w:val="18"/>
    </w:rPr>
  </w:style>
  <w:style w:type="paragraph" w:styleId="14">
    <w:name w:val="footnote text"/>
    <w:basedOn w:val="1"/>
    <w:link w:val="104"/>
    <w:qFormat/>
    <w:uiPriority w:val="0"/>
    <w:pPr>
      <w:snapToGrid w:val="0"/>
      <w:jc w:val="left"/>
    </w:pPr>
    <w:rPr>
      <w:sz w:val="18"/>
    </w:rPr>
  </w:style>
  <w:style w:type="paragraph" w:styleId="15">
    <w:name w:val="Body Text Indent 3"/>
    <w:basedOn w:val="1"/>
    <w:link w:val="105"/>
    <w:qFormat/>
    <w:uiPriority w:val="0"/>
    <w:pPr>
      <w:spacing w:after="120"/>
      <w:ind w:left="420" w:leftChars="200"/>
    </w:pPr>
    <w:rPr>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107"/>
    <w:qFormat/>
    <w:uiPriority w:val="99"/>
    <w:pPr>
      <w:spacing w:before="240" w:after="60"/>
      <w:ind w:firstLine="200" w:firstLineChars="200"/>
      <w:jc w:val="center"/>
      <w:outlineLvl w:val="0"/>
    </w:pPr>
    <w:rPr>
      <w:rFonts w:ascii="Cambria" w:hAnsi="Cambria" w:eastAsia="黑体"/>
      <w:b/>
      <w:bCs/>
      <w:szCs w:val="32"/>
    </w:rPr>
  </w:style>
  <w:style w:type="paragraph" w:styleId="18">
    <w:name w:val="Body Text First Indent 2"/>
    <w:basedOn w:val="6"/>
    <w:link w:val="53"/>
    <w:unhideWhenUsed/>
    <w:qFormat/>
    <w:uiPriority w:val="0"/>
    <w:pPr>
      <w:spacing w:after="120" w:line="240" w:lineRule="auto"/>
      <w:ind w:left="420" w:leftChars="200" w:firstLine="420" w:firstLineChars="200"/>
    </w:pPr>
    <w:rPr>
      <w:rFonts w:ascii="Times New Roman" w:hAnsi="Times New Roman" w:eastAsia="宋体"/>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endnote reference"/>
    <w:basedOn w:val="21"/>
    <w:qFormat/>
    <w:uiPriority w:val="0"/>
    <w:rPr>
      <w:vertAlign w:val="superscript"/>
    </w:rPr>
  </w:style>
  <w:style w:type="character" w:styleId="24">
    <w:name w:val="page number"/>
    <w:basedOn w:val="21"/>
    <w:qFormat/>
    <w:uiPriority w:val="0"/>
  </w:style>
  <w:style w:type="character" w:styleId="25">
    <w:name w:val="FollowedHyperlink"/>
    <w:basedOn w:val="21"/>
    <w:unhideWhenUsed/>
    <w:qFormat/>
    <w:uiPriority w:val="99"/>
    <w:rPr>
      <w:color w:val="800080"/>
      <w:u w:val="single"/>
    </w:rPr>
  </w:style>
  <w:style w:type="character" w:styleId="26">
    <w:name w:val="Hyperlink"/>
    <w:basedOn w:val="21"/>
    <w:qFormat/>
    <w:uiPriority w:val="99"/>
    <w:rPr>
      <w:color w:val="0000FF"/>
      <w:u w:val="single"/>
    </w:rPr>
  </w:style>
  <w:style w:type="character" w:styleId="27">
    <w:name w:val="footnote reference"/>
    <w:basedOn w:val="21"/>
    <w:qFormat/>
    <w:uiPriority w:val="0"/>
    <w:rPr>
      <w:vertAlign w:val="superscript"/>
    </w:rPr>
  </w:style>
  <w:style w:type="character" w:customStyle="1" w:styleId="28">
    <w:name w:val="标题 1 Char"/>
    <w:basedOn w:val="21"/>
    <w:link w:val="2"/>
    <w:qFormat/>
    <w:uiPriority w:val="0"/>
    <w:rPr>
      <w:rFonts w:eastAsia="宋体"/>
      <w:b/>
      <w:bCs/>
      <w:kern w:val="44"/>
      <w:sz w:val="44"/>
      <w:szCs w:val="44"/>
      <w:lang w:val="en-US" w:eastAsia="zh-CN" w:bidi="ar-SA"/>
    </w:rPr>
  </w:style>
  <w:style w:type="character" w:customStyle="1" w:styleId="29">
    <w:name w:val="正文文本缩进 Char"/>
    <w:basedOn w:val="21"/>
    <w:link w:val="6"/>
    <w:qFormat/>
    <w:uiPriority w:val="0"/>
    <w:rPr>
      <w:rFonts w:ascii="仿宋_GB2312" w:hAnsi="宋体" w:eastAsia="仿宋_GB2312"/>
      <w:kern w:val="2"/>
      <w:sz w:val="32"/>
      <w:szCs w:val="30"/>
    </w:rPr>
  </w:style>
  <w:style w:type="character" w:customStyle="1" w:styleId="30">
    <w:name w:val="日期 Char"/>
    <w:basedOn w:val="21"/>
    <w:link w:val="8"/>
    <w:qFormat/>
    <w:uiPriority w:val="99"/>
    <w:rPr>
      <w:rFonts w:ascii="Times New Roman" w:hAnsi="Times New Roman" w:eastAsia="仿宋_GB2312"/>
      <w:kern w:val="2"/>
      <w:sz w:val="32"/>
    </w:rPr>
  </w:style>
  <w:style w:type="character" w:customStyle="1" w:styleId="31">
    <w:name w:val="页脚 Char"/>
    <w:basedOn w:val="21"/>
    <w:link w:val="12"/>
    <w:qFormat/>
    <w:locked/>
    <w:uiPriority w:val="99"/>
    <w:rPr>
      <w:rFonts w:eastAsia="宋体"/>
      <w:kern w:val="2"/>
      <w:sz w:val="18"/>
      <w:szCs w:val="18"/>
      <w:lang w:val="en-US" w:eastAsia="zh-CN" w:bidi="ar-SA"/>
    </w:rPr>
  </w:style>
  <w:style w:type="character" w:customStyle="1" w:styleId="32">
    <w:name w:val="页眉 Char"/>
    <w:basedOn w:val="21"/>
    <w:link w:val="13"/>
    <w:qFormat/>
    <w:locked/>
    <w:uiPriority w:val="99"/>
    <w:rPr>
      <w:kern w:val="2"/>
      <w:sz w:val="18"/>
      <w:szCs w:val="18"/>
    </w:rPr>
  </w:style>
  <w:style w:type="paragraph" w:customStyle="1" w:styleId="33">
    <w:name w:val="Char1"/>
    <w:basedOn w:val="1"/>
    <w:qFormat/>
    <w:uiPriority w:val="0"/>
  </w:style>
  <w:style w:type="paragraph" w:customStyle="1" w:styleId="34">
    <w:name w:val="Char111"/>
    <w:basedOn w:val="1"/>
    <w:qFormat/>
    <w:uiPriority w:val="0"/>
  </w:style>
  <w:style w:type="paragraph" w:customStyle="1" w:styleId="35">
    <w:name w:val="普通文字"/>
    <w:basedOn w:val="1"/>
    <w:next w:val="1"/>
    <w:qFormat/>
    <w:uiPriority w:val="0"/>
    <w:pPr>
      <w:widowControl/>
    </w:pPr>
    <w:rPr>
      <w:rFonts w:ascii="宋体"/>
      <w:b/>
      <w:color w:val="000000"/>
      <w:szCs w:val="20"/>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Char Char Char Char"/>
    <w:basedOn w:val="1"/>
    <w:qFormat/>
    <w:uiPriority w:val="0"/>
    <w:pPr>
      <w:widowControl/>
      <w:spacing w:after="160" w:line="240" w:lineRule="exact"/>
      <w:jc w:val="left"/>
    </w:pPr>
  </w:style>
  <w:style w:type="character" w:customStyle="1" w:styleId="38">
    <w:name w:val="style481"/>
    <w:basedOn w:val="21"/>
    <w:qFormat/>
    <w:uiPriority w:val="0"/>
    <w:rPr>
      <w:sz w:val="16"/>
      <w:szCs w:val="16"/>
    </w:rPr>
  </w:style>
  <w:style w:type="paragraph" w:customStyle="1" w:styleId="39">
    <w:name w:val="Char11"/>
    <w:basedOn w:val="1"/>
    <w:qFormat/>
    <w:uiPriority w:val="0"/>
  </w:style>
  <w:style w:type="paragraph" w:customStyle="1" w:styleId="40">
    <w:name w:val="Char"/>
    <w:basedOn w:val="4"/>
    <w:qFormat/>
    <w:uiPriority w:val="0"/>
    <w:rPr>
      <w:rFonts w:ascii="Tahoma" w:hAnsi="Tahoma"/>
      <w:sz w:val="24"/>
    </w:rPr>
  </w:style>
  <w:style w:type="character" w:customStyle="1" w:styleId="41">
    <w:name w:val="apple-converted-space"/>
    <w:basedOn w:val="21"/>
    <w:qFormat/>
    <w:uiPriority w:val="0"/>
  </w:style>
  <w:style w:type="paragraph" w:customStyle="1" w:styleId="42">
    <w:name w:val="列出段落1"/>
    <w:basedOn w:val="1"/>
    <w:qFormat/>
    <w:uiPriority w:val="0"/>
    <w:pPr>
      <w:ind w:firstLine="420" w:firstLineChars="200"/>
    </w:pPr>
    <w:rPr>
      <w:rFonts w:ascii="等线" w:hAnsi="等线" w:eastAsia="等线"/>
      <w:szCs w:val="22"/>
    </w:rPr>
  </w:style>
  <w:style w:type="paragraph" w:styleId="43">
    <w:name w:val="List Paragraph"/>
    <w:basedOn w:val="1"/>
    <w:qFormat/>
    <w:uiPriority w:val="99"/>
    <w:pPr>
      <w:ind w:firstLine="420" w:firstLineChars="200"/>
    </w:pPr>
    <w:rPr>
      <w:rFonts w:ascii="Calibri" w:hAnsi="Calibri"/>
    </w:rPr>
  </w:style>
  <w:style w:type="paragraph" w:customStyle="1" w:styleId="44">
    <w:name w:val="正文首行缩进 21"/>
    <w:basedOn w:val="1"/>
    <w:qFormat/>
    <w:uiPriority w:val="0"/>
    <w:pPr>
      <w:ind w:left="420" w:leftChars="200" w:firstLine="420" w:firstLineChars="200"/>
    </w:pPr>
    <w:rPr>
      <w:rFonts w:ascii="Calibri" w:hAnsi="Calibri"/>
      <w:szCs w:val="22"/>
    </w:rPr>
  </w:style>
  <w:style w:type="paragraph" w:customStyle="1" w:styleId="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49">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rPr>
  </w:style>
  <w:style w:type="character" w:customStyle="1" w:styleId="52">
    <w:name w:val="批注框文本 Char"/>
    <w:basedOn w:val="21"/>
    <w:link w:val="11"/>
    <w:qFormat/>
    <w:uiPriority w:val="0"/>
    <w:rPr>
      <w:rFonts w:ascii="Times New Roman" w:hAnsi="Times New Roman"/>
      <w:kern w:val="2"/>
      <w:sz w:val="18"/>
      <w:szCs w:val="18"/>
    </w:rPr>
  </w:style>
  <w:style w:type="character" w:customStyle="1" w:styleId="53">
    <w:name w:val="正文首行缩进 2 Char"/>
    <w:basedOn w:val="29"/>
    <w:link w:val="18"/>
    <w:qFormat/>
    <w:uiPriority w:val="0"/>
    <w:rPr>
      <w:rFonts w:ascii="Times New Roman" w:hAnsi="Times New Roman" w:eastAsia="仿宋_GB2312"/>
      <w:kern w:val="2"/>
      <w:sz w:val="21"/>
      <w:szCs w:val="24"/>
    </w:rPr>
  </w:style>
  <w:style w:type="paragraph" w:customStyle="1" w:styleId="54">
    <w:name w:val="cas_content"/>
    <w:basedOn w:val="1"/>
    <w:qFormat/>
    <w:uiPriority w:val="0"/>
    <w:pPr>
      <w:widowControl/>
      <w:jc w:val="left"/>
    </w:pPr>
    <w:rPr>
      <w:rFonts w:ascii="宋体" w:hAnsi="宋体" w:cs="宋体"/>
      <w:kern w:val="0"/>
      <w:sz w:val="24"/>
    </w:rPr>
  </w:style>
  <w:style w:type="paragraph" w:customStyle="1" w:styleId="55">
    <w:name w:val="font7"/>
    <w:basedOn w:val="1"/>
    <w:qFormat/>
    <w:uiPriority w:val="0"/>
    <w:pPr>
      <w:widowControl/>
      <w:spacing w:before="100" w:beforeAutospacing="1" w:after="100" w:afterAutospacing="1"/>
      <w:jc w:val="left"/>
    </w:pPr>
    <w:rPr>
      <w:rFonts w:ascii="黑体" w:hAnsi="黑体" w:eastAsia="黑体" w:cs="宋体"/>
      <w:b/>
      <w:bCs/>
      <w:kern w:val="0"/>
      <w:sz w:val="20"/>
      <w:szCs w:val="20"/>
    </w:rPr>
  </w:style>
  <w:style w:type="paragraph" w:customStyle="1" w:styleId="56">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57">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5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9">
    <w:name w:val="font11"/>
    <w:basedOn w:val="1"/>
    <w:qFormat/>
    <w:uiPriority w:val="0"/>
    <w:pPr>
      <w:widowControl/>
      <w:spacing w:before="100" w:beforeAutospacing="1" w:after="100" w:afterAutospacing="1"/>
      <w:jc w:val="left"/>
    </w:pPr>
    <w:rPr>
      <w:color w:val="000000"/>
      <w:kern w:val="0"/>
      <w:sz w:val="20"/>
      <w:szCs w:val="20"/>
    </w:rPr>
  </w:style>
  <w:style w:type="paragraph" w:customStyle="1" w:styleId="6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1">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4">
    <w:name w:val="xl459"/>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65">
    <w:name w:val="xl460"/>
    <w:basedOn w:val="1"/>
    <w:qFormat/>
    <w:uiPriority w:val="0"/>
    <w:pPr>
      <w:widowControl/>
      <w:spacing w:before="100" w:beforeAutospacing="1" w:after="100" w:afterAutospacing="1"/>
      <w:jc w:val="left"/>
    </w:pPr>
    <w:rPr>
      <w:kern w:val="0"/>
      <w:sz w:val="20"/>
      <w:szCs w:val="20"/>
    </w:rPr>
  </w:style>
  <w:style w:type="paragraph" w:customStyle="1" w:styleId="66">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67">
    <w:name w:val="xl4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8">
    <w:name w:val="xl4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9">
    <w:name w:val="xl4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0">
    <w:name w:val="xl4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1">
    <w:name w:val="xl4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2">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3">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4">
    <w:name w:val="xl4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7">
    <w:name w:val="xl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8">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79">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0">
    <w:name w:val="xl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81">
    <w:name w:val="xl4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2">
    <w:name w:val="xl4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83">
    <w:name w:val="xl4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4">
    <w:name w:val="xl47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5">
    <w:name w:val="xl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86">
    <w:name w:val="xl4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87">
    <w:name w:val="xl4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8">
    <w:name w:val="xl4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9">
    <w:name w:val="xl4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0">
    <w:name w:val="xl4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1">
    <w:name w:val="xl4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2">
    <w:name w:val="xl4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3">
    <w:name w:val="xl4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4">
    <w:name w:val="xl489"/>
    <w:basedOn w:val="1"/>
    <w:qFormat/>
    <w:uiPriority w:val="0"/>
    <w:pPr>
      <w:widowControl/>
      <w:pBdr>
        <w:bottom w:val="single" w:color="auto" w:sz="4" w:space="0"/>
      </w:pBdr>
      <w:spacing w:before="100" w:beforeAutospacing="1" w:after="100" w:afterAutospacing="1"/>
      <w:jc w:val="center"/>
      <w:textAlignment w:val="center"/>
    </w:pPr>
    <w:rPr>
      <w:rFonts w:ascii="方正小标宋简体" w:hAnsi="宋体" w:eastAsia="方正小标宋简体" w:cs="宋体"/>
      <w:kern w:val="0"/>
      <w:sz w:val="36"/>
      <w:szCs w:val="36"/>
    </w:rPr>
  </w:style>
  <w:style w:type="paragraph" w:customStyle="1" w:styleId="95">
    <w:name w:val="xl457"/>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96">
    <w:name w:val="xl458"/>
    <w:basedOn w:val="1"/>
    <w:qFormat/>
    <w:uiPriority w:val="0"/>
    <w:pPr>
      <w:widowControl/>
      <w:spacing w:before="100" w:beforeAutospacing="1" w:after="100" w:afterAutospacing="1"/>
      <w:jc w:val="left"/>
    </w:pPr>
    <w:rPr>
      <w:kern w:val="0"/>
      <w:sz w:val="20"/>
      <w:szCs w:val="20"/>
    </w:rPr>
  </w:style>
  <w:style w:type="paragraph" w:customStyle="1" w:styleId="97">
    <w:name w:val="Char12"/>
    <w:basedOn w:val="1"/>
    <w:qFormat/>
    <w:uiPriority w:val="0"/>
  </w:style>
  <w:style w:type="character" w:customStyle="1" w:styleId="98">
    <w:name w:val="标题 2 Char"/>
    <w:basedOn w:val="21"/>
    <w:link w:val="3"/>
    <w:qFormat/>
    <w:uiPriority w:val="0"/>
    <w:rPr>
      <w:rFonts w:ascii="宋体" w:hAnsi="宋体"/>
      <w:b/>
      <w:sz w:val="18"/>
      <w:szCs w:val="18"/>
    </w:rPr>
  </w:style>
  <w:style w:type="character" w:customStyle="1" w:styleId="99">
    <w:name w:val="文档结构图 Char"/>
    <w:basedOn w:val="21"/>
    <w:link w:val="4"/>
    <w:semiHidden/>
    <w:qFormat/>
    <w:uiPriority w:val="0"/>
    <w:rPr>
      <w:rFonts w:ascii="Times New Roman" w:hAnsi="Times New Roman"/>
      <w:kern w:val="2"/>
      <w:sz w:val="21"/>
      <w:szCs w:val="24"/>
      <w:shd w:val="clear" w:color="auto" w:fill="000080"/>
    </w:rPr>
  </w:style>
  <w:style w:type="character" w:customStyle="1" w:styleId="100">
    <w:name w:val="正文文本 Char"/>
    <w:basedOn w:val="21"/>
    <w:link w:val="5"/>
    <w:qFormat/>
    <w:uiPriority w:val="0"/>
    <w:rPr>
      <w:rFonts w:ascii="Times New Roman" w:hAnsi="Times New Roman"/>
      <w:kern w:val="2"/>
      <w:sz w:val="21"/>
      <w:szCs w:val="24"/>
    </w:rPr>
  </w:style>
  <w:style w:type="character" w:customStyle="1" w:styleId="101">
    <w:name w:val="纯文本 Char"/>
    <w:basedOn w:val="21"/>
    <w:link w:val="7"/>
    <w:qFormat/>
    <w:uiPriority w:val="0"/>
    <w:rPr>
      <w:rFonts w:ascii="宋体" w:hAnsi="Courier New" w:cs="Courier New"/>
      <w:kern w:val="2"/>
      <w:sz w:val="21"/>
      <w:szCs w:val="21"/>
    </w:rPr>
  </w:style>
  <w:style w:type="character" w:customStyle="1" w:styleId="102">
    <w:name w:val="正文文本缩进 2 Char"/>
    <w:basedOn w:val="21"/>
    <w:link w:val="9"/>
    <w:qFormat/>
    <w:uiPriority w:val="0"/>
    <w:rPr>
      <w:rFonts w:ascii="仿宋_GB2312" w:hAnsi="Times New Roman" w:eastAsia="仿宋_GB2312"/>
      <w:kern w:val="2"/>
      <w:sz w:val="32"/>
      <w:szCs w:val="24"/>
    </w:rPr>
  </w:style>
  <w:style w:type="character" w:customStyle="1" w:styleId="103">
    <w:name w:val="尾注文本 Char"/>
    <w:basedOn w:val="21"/>
    <w:link w:val="10"/>
    <w:qFormat/>
    <w:uiPriority w:val="0"/>
    <w:rPr>
      <w:rFonts w:ascii="Times New Roman" w:hAnsi="Times New Roman"/>
      <w:kern w:val="2"/>
      <w:sz w:val="21"/>
      <w:szCs w:val="24"/>
    </w:rPr>
  </w:style>
  <w:style w:type="character" w:customStyle="1" w:styleId="104">
    <w:name w:val="脚注文本 Char"/>
    <w:basedOn w:val="21"/>
    <w:link w:val="14"/>
    <w:qFormat/>
    <w:uiPriority w:val="0"/>
    <w:rPr>
      <w:rFonts w:ascii="Times New Roman" w:hAnsi="Times New Roman"/>
      <w:kern w:val="2"/>
      <w:sz w:val="18"/>
      <w:szCs w:val="24"/>
    </w:rPr>
  </w:style>
  <w:style w:type="character" w:customStyle="1" w:styleId="105">
    <w:name w:val="正文文本缩进 3 Char"/>
    <w:basedOn w:val="21"/>
    <w:link w:val="15"/>
    <w:qFormat/>
    <w:uiPriority w:val="0"/>
    <w:rPr>
      <w:rFonts w:ascii="Times New Roman" w:hAnsi="Times New Roman"/>
      <w:kern w:val="2"/>
      <w:sz w:val="16"/>
      <w:szCs w:val="16"/>
    </w:rPr>
  </w:style>
  <w:style w:type="paragraph" w:customStyle="1" w:styleId="106">
    <w:name w:val="正文文字缩进"/>
    <w:basedOn w:val="1"/>
    <w:next w:val="1"/>
    <w:qFormat/>
    <w:uiPriority w:val="0"/>
    <w:pPr>
      <w:widowControl/>
      <w:spacing w:line="360" w:lineRule="auto"/>
      <w:ind w:left="900" w:hanging="900"/>
    </w:pPr>
    <w:rPr>
      <w:color w:val="000000"/>
      <w:kern w:val="0"/>
      <w:sz w:val="30"/>
      <w:szCs w:val="20"/>
    </w:rPr>
  </w:style>
  <w:style w:type="character" w:customStyle="1" w:styleId="107">
    <w:name w:val="标题 Char"/>
    <w:basedOn w:val="21"/>
    <w:link w:val="17"/>
    <w:qFormat/>
    <w:uiPriority w:val="99"/>
    <w:rPr>
      <w:rFonts w:ascii="Cambria" w:hAnsi="Cambria" w:eastAsia="黑体"/>
      <w:b/>
      <w:bCs/>
      <w:kern w:val="2"/>
      <w:sz w:val="32"/>
      <w:szCs w:val="32"/>
    </w:rPr>
  </w:style>
  <w:style w:type="character" w:customStyle="1" w:styleId="108">
    <w:name w:val="NormalCharacter"/>
    <w:qFormat/>
    <w:uiPriority w:val="0"/>
  </w:style>
  <w:style w:type="character" w:customStyle="1" w:styleId="109">
    <w:name w:val="font41"/>
    <w:basedOn w:val="21"/>
    <w:qFormat/>
    <w:uiPriority w:val="0"/>
    <w:rPr>
      <w:rFonts w:hint="eastAsia" w:ascii="宋体" w:hAnsi="宋体" w:eastAsia="宋体" w:cs="宋体"/>
      <w:color w:val="000000"/>
      <w:sz w:val="21"/>
      <w:szCs w:val="21"/>
      <w:u w:val="none"/>
    </w:rPr>
  </w:style>
  <w:style w:type="character" w:customStyle="1" w:styleId="110">
    <w:name w:val="font81"/>
    <w:basedOn w:val="21"/>
    <w:qFormat/>
    <w:uiPriority w:val="0"/>
    <w:rPr>
      <w:rFonts w:hint="eastAsia" w:ascii="宋体" w:hAnsi="宋体" w:eastAsia="宋体" w:cs="宋体"/>
      <w:color w:val="000000"/>
      <w:sz w:val="21"/>
      <w:szCs w:val="21"/>
      <w:u w:val="none"/>
    </w:rPr>
  </w:style>
  <w:style w:type="character" w:customStyle="1" w:styleId="111">
    <w:name w:val="font31"/>
    <w:basedOn w:val="21"/>
    <w:qFormat/>
    <w:uiPriority w:val="0"/>
    <w:rPr>
      <w:rFonts w:hint="eastAsia" w:ascii="宋体" w:hAnsi="宋体" w:eastAsia="宋体" w:cs="宋体"/>
      <w:color w:val="000000"/>
      <w:sz w:val="21"/>
      <w:szCs w:val="21"/>
      <w:u w:val="none"/>
    </w:rPr>
  </w:style>
  <w:style w:type="character" w:customStyle="1" w:styleId="112">
    <w:name w:val="font71"/>
    <w:basedOn w:val="21"/>
    <w:qFormat/>
    <w:uiPriority w:val="0"/>
    <w:rPr>
      <w:rFonts w:hint="eastAsia" w:ascii="宋体" w:hAnsi="宋体" w:eastAsia="宋体" w:cs="宋体"/>
      <w:color w:val="000000"/>
      <w:sz w:val="21"/>
      <w:szCs w:val="21"/>
      <w:u w:val="none"/>
    </w:rPr>
  </w:style>
  <w:style w:type="paragraph" w:customStyle="1" w:styleId="11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4">
    <w:name w:val="xl64"/>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11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11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17">
    <w:name w:val="xl7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18">
    <w:name w:val="xl73"/>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19">
    <w:name w:val="xl74"/>
    <w:basedOn w:val="1"/>
    <w:qFormat/>
    <w:uiPriority w:val="0"/>
    <w:pPr>
      <w:widowControl/>
      <w:shd w:val="clear" w:color="000000" w:fill="FFFFFF"/>
      <w:spacing w:before="100" w:beforeAutospacing="1" w:after="100" w:afterAutospacing="1"/>
      <w:jc w:val="center"/>
    </w:pPr>
    <w:rPr>
      <w:rFonts w:ascii="宋体" w:hAnsi="宋体" w:cs="宋体"/>
      <w:color w:val="000000"/>
      <w:kern w:val="0"/>
      <w:szCs w:val="21"/>
    </w:rPr>
  </w:style>
  <w:style w:type="paragraph" w:customStyle="1" w:styleId="12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21">
    <w:name w:val="xl76"/>
    <w:basedOn w:val="1"/>
    <w:qFormat/>
    <w:uiPriority w:val="0"/>
    <w:pPr>
      <w:widowControl/>
      <w:shd w:val="clear" w:color="000000" w:fill="FFFFFF"/>
      <w:spacing w:before="100" w:beforeAutospacing="1" w:after="100" w:afterAutospacing="1"/>
      <w:jc w:val="left"/>
    </w:pPr>
    <w:rPr>
      <w:rFonts w:ascii="宋体" w:hAnsi="宋体" w:cs="宋体"/>
      <w:b/>
      <w:bCs/>
      <w:kern w:val="0"/>
      <w:sz w:val="28"/>
      <w:szCs w:val="28"/>
    </w:rPr>
  </w:style>
  <w:style w:type="paragraph" w:customStyle="1" w:styleId="12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5">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36"/>
      <w:szCs w:val="36"/>
    </w:rPr>
  </w:style>
  <w:style w:type="paragraph" w:customStyle="1" w:styleId="126">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36"/>
      <w:szCs w:val="36"/>
    </w:rPr>
  </w:style>
  <w:style w:type="paragraph" w:customStyle="1" w:styleId="12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40"/>
      <w:szCs w:val="40"/>
    </w:rPr>
  </w:style>
  <w:style w:type="paragraph" w:customStyle="1" w:styleId="129">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36"/>
      <w:szCs w:val="36"/>
    </w:rPr>
  </w:style>
  <w:style w:type="paragraph" w:customStyle="1" w:styleId="130">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36"/>
      <w:szCs w:val="36"/>
    </w:rPr>
  </w:style>
  <w:style w:type="paragraph" w:customStyle="1" w:styleId="131">
    <w:name w:val="xl8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36"/>
      <w:szCs w:val="36"/>
    </w:rPr>
  </w:style>
  <w:style w:type="character" w:customStyle="1" w:styleId="132">
    <w:name w:val="font51"/>
    <w:basedOn w:val="21"/>
    <w:qFormat/>
    <w:uiPriority w:val="0"/>
    <w:rPr>
      <w:rFonts w:hint="eastAsia" w:ascii="方正楷体_GBK" w:hAnsi="方正楷体_GBK" w:eastAsia="方正楷体_GBK" w:cs="方正楷体_GBK"/>
      <w:color w:val="000000"/>
      <w:sz w:val="18"/>
      <w:szCs w:val="18"/>
      <w:u w:val="none"/>
    </w:rPr>
  </w:style>
  <w:style w:type="character" w:customStyle="1" w:styleId="133">
    <w:name w:val="font61"/>
    <w:basedOn w:val="21"/>
    <w:qFormat/>
    <w:uiPriority w:val="0"/>
    <w:rPr>
      <w:rFonts w:hint="default" w:ascii="Times New Roman" w:hAnsi="Times New Roman" w:cs="Times New Roman"/>
      <w:color w:val="000000"/>
      <w:sz w:val="18"/>
      <w:szCs w:val="18"/>
      <w:u w:val="none"/>
    </w:rPr>
  </w:style>
  <w:style w:type="character" w:customStyle="1" w:styleId="134">
    <w:name w:val="font121"/>
    <w:basedOn w:val="21"/>
    <w:qFormat/>
    <w:uiPriority w:val="0"/>
    <w:rPr>
      <w:rFonts w:ascii="方正楷体_GBK" w:hAnsi="方正楷体_GBK" w:eastAsia="方正楷体_GBK" w:cs="方正楷体_GBK"/>
      <w:color w:val="000000"/>
      <w:sz w:val="24"/>
      <w:szCs w:val="24"/>
      <w:u w:val="none"/>
    </w:rPr>
  </w:style>
  <w:style w:type="character" w:customStyle="1" w:styleId="135">
    <w:name w:val="font91"/>
    <w:basedOn w:val="21"/>
    <w:qFormat/>
    <w:uiPriority w:val="0"/>
    <w:rPr>
      <w:rFonts w:hint="default" w:ascii="Times New Roman" w:hAnsi="Times New Roman" w:cs="Times New Roman"/>
      <w:color w:val="000000"/>
      <w:sz w:val="24"/>
      <w:szCs w:val="24"/>
      <w:u w:val="none"/>
    </w:rPr>
  </w:style>
  <w:style w:type="character" w:customStyle="1" w:styleId="136">
    <w:name w:val="font112"/>
    <w:basedOn w:val="21"/>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vert="eaVert"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593</Words>
  <Characters>3382</Characters>
  <Lines>28</Lines>
  <Paragraphs>7</Paragraphs>
  <TotalTime>16</TotalTime>
  <ScaleCrop>false</ScaleCrop>
  <LinksUpToDate>false</LinksUpToDate>
  <CharactersWithSpaces>3968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2025-05-26T14:48:00Z</dcterms:created>
  <dc:creator>Lenovo User</dc:creator>
  <cp:lastModifiedBy>刘媛</cp:lastModifiedBy>
  <cp:lastPrinted>2023-12-29T17:19:00Z</cp:lastPrinted>
  <dcterms:modified xsi:type="dcterms:W3CDTF">2025-05-26T15:46:21Z</dcterms:modified>
  <dc:title>盐市建字〔2009〕281号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27B31BFFB3C04732A02671DBFC4EABA7_12</vt:lpwstr>
  </property>
</Properties>
</file>